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AF8BED" w:rsidP="09AF8BED" w:rsidRDefault="09AF8BED" w14:paraId="1ECAF5CE" w14:textId="79258C23">
      <w:pPr>
        <w:bidi w:val="0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Предоставляем Вам информацию по основным финансовым показателям деятельности Фонда по состоянию на 31 марта 2019 года:</w:t>
      </w:r>
    </w:p>
    <w:p w:rsidR="09AF8BED" w:rsidP="09AF8BED" w:rsidRDefault="09AF8BED" w14:paraId="6B281C36" w14:textId="118580E5">
      <w:pPr>
        <w:bidi w:val="0"/>
        <w:spacing w:line="322" w:lineRule="exact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160 585 847 (Сто шестьдесят миллионов пятьсот восемьдесят пять тысяч восемьсот сорок семь) рублей 01 копейка, 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которые размещены на банковских депозитах. Средняя доходность размещенных средств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6,19%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09AF8BED" w:rsidP="09AF8BED" w:rsidRDefault="09AF8BED" w14:paraId="7615AA9E" w14:textId="32D05017">
      <w:pPr>
        <w:bidi w:val="0"/>
        <w:spacing w:line="322" w:lineRule="exact"/>
        <w:jc w:val="left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09AF8BED" w:rsidP="09AF8BED" w:rsidRDefault="09AF8BED" w14:paraId="5353F42B" w14:textId="5CAE92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1</w:t>
      </w:r>
    </w:p>
    <w:p w:rsidR="09AF8BED" w:rsidP="09AF8BED" w:rsidRDefault="09AF8BED" w14:paraId="7A124A4A" w14:textId="3BA828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2</w:t>
      </w:r>
    </w:p>
    <w:p w:rsidR="09AF8BED" w:rsidP="09AF8BED" w:rsidRDefault="09AF8BED" w14:paraId="380908F2" w14:textId="014FB3C1">
      <w:pPr>
        <w:bidi w:val="0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Предоставляем Вам информацию по основным финансовым показателям деятельности Фонда по состоянию на 30 июня 2019 года:</w:t>
      </w:r>
    </w:p>
    <w:p w:rsidR="09AF8BED" w:rsidP="09AF8BED" w:rsidRDefault="09AF8BED" w14:paraId="2255955A" w14:textId="100562AB">
      <w:pPr>
        <w:bidi w:val="0"/>
        <w:spacing w:line="322" w:lineRule="exact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169 013 928 (Сто шестьдесят девять миллионов тринадцать тысяч девятьсот двадцать восемь) рублей 01 копейка, 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из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 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которых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160 585 847 (Сто шестьдесят миллионов пятьсот восемьдесят пять тысяч восемьсот сорок семь) рублей 01 копейка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размещены на банковских депозитах. Средняя доходность размещенных средств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6,85%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09AF8BED" w:rsidP="09AF8BED" w:rsidRDefault="09AF8BED" w14:paraId="4A1647AA" w14:textId="3E72BE30">
      <w:pPr>
        <w:bidi w:val="0"/>
        <w:spacing w:line="322" w:lineRule="exact"/>
        <w:jc w:val="left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09AF8BED" w:rsidP="09AF8BED" w:rsidRDefault="09AF8BED" w14:paraId="373CF610" w14:textId="5553977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3</w:t>
      </w:r>
    </w:p>
    <w:p w:rsidR="09AF8BED" w:rsidP="09AF8BED" w:rsidRDefault="09AF8BED" w14:paraId="01D39D9D" w14:textId="2E8B316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4</w:t>
      </w:r>
    </w:p>
    <w:p w:rsidR="09AF8BED" w:rsidP="09AF8BED" w:rsidRDefault="09AF8BED" w14:paraId="6E3B18D0" w14:textId="5BBA3B02">
      <w:pPr>
        <w:bidi w:val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</w:t>
      </w:r>
    </w:p>
    <w:p w:rsidR="09AF8BED" w:rsidP="09AF8BED" w:rsidRDefault="09AF8BED" w14:paraId="78DFA982" w14:textId="04E0EA67">
      <w:pPr>
        <w:bidi w:val="0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Предоставляем Вам информацию по основным финансовым показателям деятельности Фонда по состоянию на 30 сентября 2019 года:</w:t>
      </w:r>
    </w:p>
    <w:p w:rsidR="09AF8BED" w:rsidP="09AF8BED" w:rsidRDefault="09AF8BED" w14:paraId="0D15B432" w14:textId="05DFE689">
      <w:pPr>
        <w:bidi w:val="0"/>
        <w:spacing w:line="322" w:lineRule="exact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169 013 928 (Сто шестьдесят девять миллионов тринадцать тысяч девятьсот двадцать восемь) рублей 01 копейка, 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которые размещены на банковских депозитах. Средняя доходность размещенных средств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6,85%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09AF8BED" w:rsidP="09AF8BED" w:rsidRDefault="09AF8BED" w14:paraId="3A8219AB" w14:textId="1C2323CC">
      <w:pPr>
        <w:bidi w:val="0"/>
        <w:spacing w:line="322" w:lineRule="exact"/>
        <w:jc w:val="left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09AF8BED" w:rsidP="09AF8BED" w:rsidRDefault="09AF8BED" w14:paraId="23EAF38D" w14:textId="7A6420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5</w:t>
      </w:r>
    </w:p>
    <w:p w:rsidR="09AF8BED" w:rsidP="09AF8BED" w:rsidRDefault="09AF8BED" w14:paraId="5DB98232" w14:textId="221DC8D0">
      <w:p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6</w:t>
      </w:r>
    </w:p>
    <w:p w:rsidR="09AF8BED" w:rsidP="09AF8BED" w:rsidRDefault="09AF8BED" w14:paraId="216F245E" w14:textId="078ECAEF">
      <w:pPr>
        <w:bidi w:val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</w:t>
      </w:r>
    </w:p>
    <w:p w:rsidR="09AF8BED" w:rsidP="09AF8BED" w:rsidRDefault="09AF8BED" w14:paraId="19B7069F" w14:textId="734750BC">
      <w:pPr>
        <w:bidi w:val="0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Предоставляем Вам информацию по основным финансовым показателям деятельности Фонда по состоянию на 31 декабря 2019 года:</w:t>
      </w:r>
    </w:p>
    <w:p w:rsidR="09AF8BED" w:rsidP="09AF8BED" w:rsidRDefault="09AF8BED" w14:paraId="7C7CA744" w14:textId="722EEC5C">
      <w:pPr>
        <w:bidi w:val="0"/>
        <w:spacing w:line="322" w:lineRule="exact"/>
        <w:ind w:firstLine="426"/>
        <w:jc w:val="both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Гарантийный фонд АНО «ФГРП ПО» (МК) с учетом капитализации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 xml:space="preserve">174 522 514 (Сто семьдесят четыре миллиона пятьсот двадцать две тысячи пятьсот четырнадцать) рублей 01 копейка, 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которые размещены на банковских депозитах. Средняя доходность размещенных средств составляет </w:t>
      </w:r>
      <w:r w:rsidRPr="09AF8BED" w:rsidR="09AF8B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8"/>
          <w:szCs w:val="28"/>
          <w:lang w:val="ru-RU"/>
        </w:rPr>
        <w:t>6,82%</w:t>
      </w: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 xml:space="preserve"> годовых.</w:t>
      </w:r>
    </w:p>
    <w:p w:rsidR="09AF8BED" w:rsidP="09AF8BED" w:rsidRDefault="09AF8BED" w14:paraId="1E19D6F3" w14:textId="6B4085AD">
      <w:pPr>
        <w:bidi w:val="0"/>
        <w:spacing w:line="322" w:lineRule="exact"/>
        <w:jc w:val="left"/>
      </w:pPr>
      <w:r w:rsidRPr="09AF8BED" w:rsidR="09AF8B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8"/>
          <w:szCs w:val="28"/>
          <w:lang w:val="ru-RU"/>
        </w:rPr>
        <w:t>Аналитическая информация о Гарантийном Фонде и выданных поручительствах прилагается.</w:t>
      </w:r>
    </w:p>
    <w:p w:rsidR="09AF8BED" w:rsidP="09AF8BED" w:rsidRDefault="09AF8BED" w14:paraId="489918FE" w14:textId="648AB49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7</w:t>
      </w:r>
    </w:p>
    <w:p w:rsidR="09AF8BED" w:rsidP="09AF8BED" w:rsidRDefault="09AF8BED" w14:paraId="1CDB76FC" w14:textId="4B3FA34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9AF8BED" w:rsidR="09AF8B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  <w:t>Приложение 7</w:t>
      </w:r>
    </w:p>
    <w:p w:rsidR="09AF8BED" w:rsidP="09AF8BED" w:rsidRDefault="09AF8BED" w14:paraId="1B1DA320" w14:textId="5DD0DE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ru-RU"/>
        </w:rPr>
      </w:pPr>
    </w:p>
    <w:p w:rsidR="674273F8" w:rsidP="674273F8" w:rsidRDefault="674273F8" w14:paraId="16BABBC0" w14:textId="73F7E3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9AF8BED"/>
    <w:rsid w:val="0E92E744"/>
    <w:rsid w:val="1C8B0FEA"/>
    <w:rsid w:val="1CB76B5C"/>
    <w:rsid w:val="399509D6"/>
    <w:rsid w:val="5344D710"/>
    <w:rsid w:val="65F27913"/>
    <w:rsid w:val="674273F8"/>
    <w:rsid w:val="6A3D1E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2021-03-02T09:28:40.3834628Z</dcterms:modified>
  <dc:creator>yura140299</dc:creator>
  <lastModifiedBy>yura140299</lastModifiedBy>
</coreProperties>
</file>